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79E6" w14:textId="77777777" w:rsidR="00D0366B" w:rsidRPr="00B10AFF" w:rsidRDefault="00B10AFF" w:rsidP="00A827C6">
      <w:pPr>
        <w:jc w:val="center"/>
        <w:rPr>
          <w:b/>
          <w:sz w:val="24"/>
        </w:rPr>
      </w:pPr>
      <w:r w:rsidRPr="00B10AFF">
        <w:rPr>
          <w:b/>
          <w:bCs/>
          <w:sz w:val="24"/>
          <w:szCs w:val="24"/>
        </w:rPr>
        <w:t>Asparagus Crop Management and Alternative Production Strategies for High Yields</w:t>
      </w:r>
    </w:p>
    <w:p w14:paraId="55B0371B" w14:textId="77777777" w:rsidR="009D6A4D" w:rsidRDefault="009D6A4D" w:rsidP="00A827C6">
      <w:pPr>
        <w:spacing w:after="0" w:line="240" w:lineRule="auto"/>
        <w:jc w:val="center"/>
      </w:pPr>
      <w:r>
        <w:t>Dr. Daniel Drost</w:t>
      </w:r>
    </w:p>
    <w:p w14:paraId="643EFCBE" w14:textId="77777777" w:rsidR="00A827C6" w:rsidRDefault="00F00A50" w:rsidP="00A827C6">
      <w:pPr>
        <w:spacing w:after="0" w:line="240" w:lineRule="auto"/>
        <w:jc w:val="center"/>
      </w:pPr>
      <w:hyperlink r:id="rId4" w:history="1">
        <w:r w:rsidR="00A827C6" w:rsidRPr="008660DC">
          <w:rPr>
            <w:rStyle w:val="Hyperlink"/>
          </w:rPr>
          <w:t>dan.drost@usu.edu</w:t>
        </w:r>
      </w:hyperlink>
    </w:p>
    <w:p w14:paraId="5F73017A" w14:textId="77777777" w:rsidR="009D6A4D" w:rsidRDefault="00D0366B" w:rsidP="00A827C6">
      <w:pPr>
        <w:spacing w:after="0" w:line="240" w:lineRule="auto"/>
        <w:jc w:val="center"/>
      </w:pPr>
      <w:r w:rsidRPr="00D0366B">
        <w:t>Utah State University</w:t>
      </w:r>
      <w:r w:rsidR="00A827C6">
        <w:t xml:space="preserve">, 4820 Old Main Hill, </w:t>
      </w:r>
      <w:r w:rsidR="009D6A4D">
        <w:t>Logan, UT 84322-4820</w:t>
      </w:r>
    </w:p>
    <w:p w14:paraId="5A0C9A35" w14:textId="77777777" w:rsidR="00D0366B" w:rsidRDefault="00D0366B"/>
    <w:p w14:paraId="3084CAE2" w14:textId="77777777" w:rsidR="00D37361" w:rsidRDefault="00D740F0" w:rsidP="00B672F7">
      <w:pPr>
        <w:ind w:firstLine="27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EE76483" wp14:editId="2E07C444">
            <wp:simplePos x="0" y="0"/>
            <wp:positionH relativeFrom="column">
              <wp:posOffset>826135</wp:posOffset>
            </wp:positionH>
            <wp:positionV relativeFrom="paragraph">
              <wp:posOffset>1108710</wp:posOffset>
            </wp:positionV>
            <wp:extent cx="2189480" cy="3679825"/>
            <wp:effectExtent l="0" t="2223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T-LoTunnel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9" t="7685" r="52404" b="12339"/>
                    <a:stretch/>
                  </pic:blipFill>
                  <pic:spPr bwMode="auto">
                    <a:xfrm rot="5400000">
                      <a:off x="0" y="0"/>
                      <a:ext cx="2189480" cy="367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37361" w:rsidRPr="00D37361">
        <w:t xml:space="preserve">Asparagus </w:t>
      </w:r>
      <w:r>
        <w:t>grows best</w:t>
      </w:r>
      <w:r w:rsidR="00D37361" w:rsidRPr="00D37361">
        <w:t xml:space="preserve"> when diurnal temperatures do not change greatly. </w:t>
      </w:r>
      <w:r w:rsidR="00E36CED" w:rsidRPr="00D37361">
        <w:t>Soil temperatures above 40</w:t>
      </w:r>
      <w:r w:rsidR="00E36CED">
        <w:rPr>
          <w:rFonts w:cstheme="minorHAnsi"/>
        </w:rPr>
        <w:t>°</w:t>
      </w:r>
      <w:r w:rsidR="00E36CED" w:rsidRPr="00D37361">
        <w:t>F trigger bud break and spear elongation</w:t>
      </w:r>
      <w:r w:rsidR="00E36CED">
        <w:t xml:space="preserve"> in spring</w:t>
      </w:r>
      <w:r w:rsidR="00E36CED" w:rsidRPr="00D37361">
        <w:t>. Once spear</w:t>
      </w:r>
      <w:r w:rsidR="00A72023">
        <w:t>s</w:t>
      </w:r>
      <w:r w:rsidR="00E36CED" w:rsidRPr="00D37361">
        <w:t xml:space="preserve"> emerge</w:t>
      </w:r>
      <w:r w:rsidR="00A72023">
        <w:t xml:space="preserve">, </w:t>
      </w:r>
      <w:r w:rsidR="00E36CED">
        <w:t xml:space="preserve">spear </w:t>
      </w:r>
      <w:r w:rsidR="00E36CED" w:rsidRPr="00D37361">
        <w:t xml:space="preserve">growth </w:t>
      </w:r>
      <w:r w:rsidR="00E36CED">
        <w:t>is controlled by</w:t>
      </w:r>
      <w:r w:rsidR="00E36CED" w:rsidRPr="00D37361">
        <w:t xml:space="preserve"> air temperature. </w:t>
      </w:r>
      <w:r w:rsidR="00A72023">
        <w:t>Emerged</w:t>
      </w:r>
      <w:r w:rsidR="00E36CED" w:rsidRPr="00D37361">
        <w:t xml:space="preserve"> spears are cold </w:t>
      </w:r>
      <w:r w:rsidR="00E36CED">
        <w:t>(3</w:t>
      </w:r>
      <w:r>
        <w:t>3</w:t>
      </w:r>
      <w:r w:rsidR="00E36CED">
        <w:t>-40</w:t>
      </w:r>
      <w:r w:rsidR="00E36CED">
        <w:rPr>
          <w:rFonts w:cstheme="minorHAnsi"/>
        </w:rPr>
        <w:t>°</w:t>
      </w:r>
      <w:r w:rsidR="00E36CED">
        <w:t xml:space="preserve">F) </w:t>
      </w:r>
      <w:r w:rsidR="00E36CED" w:rsidRPr="00D37361">
        <w:t>tolerant</w:t>
      </w:r>
      <w:r w:rsidR="00E36CED">
        <w:t xml:space="preserve"> but are</w:t>
      </w:r>
      <w:r w:rsidR="00E36CED" w:rsidRPr="00D37361">
        <w:t xml:space="preserve"> frost </w:t>
      </w:r>
      <w:r w:rsidR="00E36CED">
        <w:t>(&lt;32</w:t>
      </w:r>
      <w:r w:rsidR="00E36CED">
        <w:rPr>
          <w:rFonts w:cstheme="minorHAnsi"/>
        </w:rPr>
        <w:t>°</w:t>
      </w:r>
      <w:r w:rsidR="00E36CED">
        <w:t xml:space="preserve">F) </w:t>
      </w:r>
      <w:r w:rsidR="00E36CED" w:rsidRPr="00D37361">
        <w:t>sensitive</w:t>
      </w:r>
      <w:r w:rsidR="00A72023">
        <w:t xml:space="preserve"> so c</w:t>
      </w:r>
      <w:r w:rsidR="00E36CED">
        <w:t>old weather and frost regularly delay</w:t>
      </w:r>
      <w:r w:rsidR="00E36CED" w:rsidRPr="00D37361">
        <w:t xml:space="preserve"> productivity. </w:t>
      </w:r>
      <w:r w:rsidR="00D37361" w:rsidRPr="00D37361">
        <w:t xml:space="preserve">High and low tunnels </w:t>
      </w:r>
      <w:r>
        <w:t xml:space="preserve">(Photo 1) </w:t>
      </w:r>
      <w:r w:rsidR="00A72023">
        <w:t xml:space="preserve">are used in Europe and Asia to </w:t>
      </w:r>
      <w:r w:rsidR="00D37361" w:rsidRPr="00D37361">
        <w:t xml:space="preserve">increase earliness and </w:t>
      </w:r>
      <w:r w:rsidR="00A72023">
        <w:t>manage</w:t>
      </w:r>
      <w:r w:rsidR="00D37361" w:rsidRPr="00D37361">
        <w:t xml:space="preserve"> productivity. </w:t>
      </w:r>
      <w:r w:rsidR="00A72023">
        <w:t>Tunnels require c</w:t>
      </w:r>
      <w:r w:rsidR="00D37361" w:rsidRPr="00D37361">
        <w:t xml:space="preserve">areful temperature manipulation to </w:t>
      </w:r>
      <w:r>
        <w:t>maintain</w:t>
      </w:r>
      <w:r w:rsidR="00D37361" w:rsidRPr="00D37361">
        <w:t xml:space="preserve"> spear quality. </w:t>
      </w:r>
      <w:r w:rsidR="00B672F7">
        <w:t>At</w:t>
      </w:r>
      <w:r w:rsidR="00D37361" w:rsidRPr="00D37361">
        <w:t xml:space="preserve"> temperatures </w:t>
      </w:r>
      <w:r w:rsidR="00B672F7">
        <w:t>above 80</w:t>
      </w:r>
      <w:r w:rsidR="00B672F7">
        <w:rPr>
          <w:rFonts w:cstheme="minorHAnsi"/>
        </w:rPr>
        <w:t>°</w:t>
      </w:r>
      <w:r w:rsidR="00B672F7">
        <w:t>F</w:t>
      </w:r>
      <w:r w:rsidR="00D37361" w:rsidRPr="00D37361">
        <w:t xml:space="preserve">, spears branch </w:t>
      </w:r>
      <w:r w:rsidR="00A72023" w:rsidRPr="00D37361">
        <w:t>earl</w:t>
      </w:r>
      <w:r w:rsidR="00A72023">
        <w:t>ier</w:t>
      </w:r>
      <w:r>
        <w:t xml:space="preserve"> and</w:t>
      </w:r>
      <w:r w:rsidR="00A72023" w:rsidRPr="00D37361">
        <w:t xml:space="preserve"> </w:t>
      </w:r>
      <w:r>
        <w:t xml:space="preserve">tips open, </w:t>
      </w:r>
      <w:r w:rsidR="00A72023" w:rsidRPr="00D37361">
        <w:t>which</w:t>
      </w:r>
      <w:r w:rsidR="00D37361" w:rsidRPr="00D37361">
        <w:t xml:space="preserve"> downgrades quality and marketability. Very few studies have looked at tunnel production in asparagus</w:t>
      </w:r>
      <w:r w:rsidR="00E43646">
        <w:t xml:space="preserve">. </w:t>
      </w:r>
      <w:r>
        <w:t>H</w:t>
      </w:r>
      <w:r w:rsidR="00A72023">
        <w:t>igh tunnels</w:t>
      </w:r>
      <w:r>
        <w:t xml:space="preserve"> constructed</w:t>
      </w:r>
      <w:r w:rsidR="00A72023">
        <w:t xml:space="preserve"> in existing perennial plantings and </w:t>
      </w:r>
      <w:r w:rsidR="00D37361" w:rsidRPr="00D37361">
        <w:t>annual asparagus</w:t>
      </w:r>
      <w:r w:rsidR="00E43646">
        <w:t xml:space="preserve"> </w:t>
      </w:r>
      <w:r>
        <w:t xml:space="preserve">systems </w:t>
      </w:r>
      <w:r w:rsidR="00A72023">
        <w:t xml:space="preserve">may offer new production opportunities, </w:t>
      </w:r>
      <w:r w:rsidR="00D37361" w:rsidRPr="00D37361">
        <w:t>enhance early harvest</w:t>
      </w:r>
      <w:r>
        <w:t>,</w:t>
      </w:r>
      <w:r w:rsidR="00D37361" w:rsidRPr="00D37361">
        <w:t xml:space="preserve"> and improve yields.</w:t>
      </w:r>
    </w:p>
    <w:p w14:paraId="7167FB98" w14:textId="77777777" w:rsidR="00D0366B" w:rsidRDefault="00D0366B" w:rsidP="00B672F7">
      <w:pPr>
        <w:ind w:firstLine="270"/>
      </w:pPr>
      <w:r w:rsidRPr="00D0366B">
        <w:t>The</w:t>
      </w:r>
      <w:r w:rsidR="009D6A4D">
        <w:t xml:space="preserve"> </w:t>
      </w:r>
      <w:r w:rsidRPr="00D0366B">
        <w:t xml:space="preserve">root system </w:t>
      </w:r>
      <w:r w:rsidR="00D740F0">
        <w:t xml:space="preserve">in asparagus </w:t>
      </w:r>
      <w:r w:rsidR="00A72023">
        <w:t>influences</w:t>
      </w:r>
      <w:r w:rsidRPr="00D0366B">
        <w:t xml:space="preserve"> </w:t>
      </w:r>
      <w:r w:rsidR="00E36CED">
        <w:t>nutrients and carbohydrate</w:t>
      </w:r>
      <w:r w:rsidR="00A72023">
        <w:t xml:space="preserve"> </w:t>
      </w:r>
      <w:r w:rsidR="00D740F0">
        <w:t xml:space="preserve">(CHO) </w:t>
      </w:r>
      <w:r w:rsidR="00E36CED">
        <w:t>s</w:t>
      </w:r>
      <w:r w:rsidR="00A72023">
        <w:t>torage</w:t>
      </w:r>
      <w:r w:rsidR="00A22383" w:rsidRPr="00D0366B">
        <w:t>, which</w:t>
      </w:r>
      <w:r w:rsidRPr="00D0366B">
        <w:t xml:space="preserve"> determines crop health and productivity. </w:t>
      </w:r>
      <w:r>
        <w:t>Farm management</w:t>
      </w:r>
      <w:r w:rsidRPr="00D0366B">
        <w:t xml:space="preserve"> decisions </w:t>
      </w:r>
      <w:r>
        <w:t>this year</w:t>
      </w:r>
      <w:r w:rsidRPr="00D0366B">
        <w:t xml:space="preserve"> determine the next years’ crop performance. </w:t>
      </w:r>
      <w:r w:rsidR="00D740F0">
        <w:t xml:space="preserve">Asparagus buds form and enlarge in July and </w:t>
      </w:r>
      <w:r w:rsidR="00402860">
        <w:t>August;</w:t>
      </w:r>
      <w:r w:rsidR="00D740F0">
        <w:t xml:space="preserve"> </w:t>
      </w:r>
      <w:r w:rsidR="00402860">
        <w:t>therefore,</w:t>
      </w:r>
      <w:r w:rsidR="00A72023">
        <w:t xml:space="preserve"> crop management practices during fern growth (nutrition, water, pest control) </w:t>
      </w:r>
      <w:r w:rsidR="009D6A4D">
        <w:t>lead to</w:t>
      </w:r>
      <w:r w:rsidRPr="00D0366B">
        <w:t xml:space="preserve"> </w:t>
      </w:r>
      <w:r w:rsidR="00402860">
        <w:t xml:space="preserve">more </w:t>
      </w:r>
      <w:r w:rsidRPr="00D0366B">
        <w:t>productive spear growth</w:t>
      </w:r>
      <w:r w:rsidR="00A72023">
        <w:t xml:space="preserve"> next year</w:t>
      </w:r>
      <w:r w:rsidR="00D37361">
        <w:t xml:space="preserve"> (Fig. 1)</w:t>
      </w:r>
      <w:r w:rsidRPr="00D0366B">
        <w:t xml:space="preserve">. </w:t>
      </w:r>
      <w:r w:rsidR="000B6AB3">
        <w:t>S</w:t>
      </w:r>
      <w:r>
        <w:t>trateg</w:t>
      </w:r>
      <w:r w:rsidR="000B6AB3">
        <w:t>ic</w:t>
      </w:r>
      <w:r>
        <w:t xml:space="preserve"> changes to production</w:t>
      </w:r>
      <w:r w:rsidR="000B6AB3">
        <w:t xml:space="preserve"> practices like varietal selection, h</w:t>
      </w:r>
      <w:r>
        <w:t xml:space="preserve">igh </w:t>
      </w:r>
      <w:r w:rsidR="000B6AB3">
        <w:t xml:space="preserve">or low </w:t>
      </w:r>
      <w:r>
        <w:t xml:space="preserve">tunnels, </w:t>
      </w:r>
      <w:r w:rsidR="000B6AB3">
        <w:t xml:space="preserve">and </w:t>
      </w:r>
      <w:r>
        <w:t>high</w:t>
      </w:r>
      <w:r w:rsidR="000B6AB3">
        <w:t>er</w:t>
      </w:r>
      <w:r>
        <w:t xml:space="preserve"> plant densities</w:t>
      </w:r>
      <w:r w:rsidR="00A22383">
        <w:t xml:space="preserve"> may allow farms to produce “annual” asparagus and move away from perennial</w:t>
      </w:r>
      <w:r w:rsidR="000B6AB3">
        <w:t xml:space="preserve"> systems</w:t>
      </w:r>
      <w:r w:rsidR="00A22383">
        <w:t xml:space="preserve">. This presentation will discuss alternative production strategies for asparagus. </w:t>
      </w:r>
    </w:p>
    <w:p w14:paraId="3D2BD89A" w14:textId="77777777" w:rsidR="00EE2A96" w:rsidRDefault="00C43B57" w:rsidP="00AB6FED">
      <w:pPr>
        <w:ind w:left="360" w:hanging="360"/>
      </w:pPr>
      <w:r w:rsidRPr="00C43B57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B013F67" wp14:editId="79EA3AAD">
            <wp:simplePos x="0" y="0"/>
            <wp:positionH relativeFrom="column">
              <wp:posOffset>28575</wp:posOffset>
            </wp:positionH>
            <wp:positionV relativeFrom="page">
              <wp:posOffset>6858000</wp:posOffset>
            </wp:positionV>
            <wp:extent cx="4229100" cy="1917065"/>
            <wp:effectExtent l="19050" t="19050" r="19050" b="260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51" t="-595" r="-951" b="-595"/>
                    <a:stretch/>
                  </pic:blipFill>
                  <pic:spPr bwMode="auto">
                    <a:xfrm>
                      <a:off x="0" y="0"/>
                      <a:ext cx="4229100" cy="19170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A96" w:rsidRPr="00C43B57">
        <w:rPr>
          <w:b/>
        </w:rPr>
        <w:t>Fig. 1.</w:t>
      </w:r>
      <w:r w:rsidR="00EE2A96">
        <w:t xml:space="preserve"> Seasonal pattern of spear, fern, and root biomass accumulation in mature asparagus. Arrows indicate direction and amount of carbohydrate (CHO) movement from roots to spears/fern (spring/summer) and from fern to roots (summer/autumn). </w:t>
      </w:r>
    </w:p>
    <w:p w14:paraId="56215274" w14:textId="77777777" w:rsidR="007337D9" w:rsidRDefault="000B6AB3" w:rsidP="00B672F7">
      <w:pPr>
        <w:ind w:firstLine="270"/>
      </w:pPr>
      <w:r>
        <w:lastRenderedPageBreak/>
        <w:t xml:space="preserve">In 2021, we installed </w:t>
      </w:r>
      <w:r w:rsidR="00D37361">
        <w:t xml:space="preserve">high or low tunnels </w:t>
      </w:r>
      <w:r>
        <w:t>in perennial asparagus systems</w:t>
      </w:r>
      <w:r w:rsidR="00D37361">
        <w:t xml:space="preserve"> </w:t>
      </w:r>
      <w:r>
        <w:t xml:space="preserve">to enhance early </w:t>
      </w:r>
      <w:r w:rsidR="00402860">
        <w:t xml:space="preserve">spear </w:t>
      </w:r>
      <w:r>
        <w:t xml:space="preserve">production, </w:t>
      </w:r>
      <w:r w:rsidR="00D37361">
        <w:t xml:space="preserve">provide early yields for local markets, and extend the annual production </w:t>
      </w:r>
      <w:r>
        <w:t xml:space="preserve">season </w:t>
      </w:r>
      <w:r w:rsidR="00D37361">
        <w:t xml:space="preserve">to </w:t>
      </w:r>
      <w:r>
        <w:t xml:space="preserve">improve farm </w:t>
      </w:r>
      <w:r w:rsidR="00D37361">
        <w:t>profitab</w:t>
      </w:r>
      <w:r>
        <w:t>ility</w:t>
      </w:r>
      <w:r w:rsidR="00402860">
        <w:t xml:space="preserve"> (</w:t>
      </w:r>
      <w:r w:rsidR="00EE2A96">
        <w:t>approaches</w:t>
      </w:r>
      <w:r w:rsidR="00402860">
        <w:t xml:space="preserve"> used in</w:t>
      </w:r>
      <w:r w:rsidR="00EE2A96">
        <w:t xml:space="preserve"> European systems</w:t>
      </w:r>
      <w:r w:rsidR="00402860">
        <w:t>)</w:t>
      </w:r>
      <w:r w:rsidR="00EE2A96">
        <w:t>.</w:t>
      </w:r>
      <w:r>
        <w:t xml:space="preserve"> </w:t>
      </w:r>
      <w:r w:rsidR="00402860">
        <w:t>In addition, p</w:t>
      </w:r>
      <w:r w:rsidR="00794C90" w:rsidRPr="00D37361">
        <w:t xml:space="preserve">erennial crops like asparagus come into full production </w:t>
      </w:r>
      <w:r w:rsidR="00E43646">
        <w:t>slowly</w:t>
      </w:r>
      <w:r>
        <w:t xml:space="preserve"> and a</w:t>
      </w:r>
      <w:r w:rsidR="007337D9">
        <w:t xml:space="preserve">re not profitable for </w:t>
      </w:r>
      <w:r w:rsidR="00402860">
        <w:t>several years</w:t>
      </w:r>
      <w:r w:rsidR="00794C90" w:rsidRPr="00D37361">
        <w:t xml:space="preserve">. </w:t>
      </w:r>
      <w:r w:rsidR="00EE2A96">
        <w:t>Work</w:t>
      </w:r>
      <w:r w:rsidR="00D37361">
        <w:t xml:space="preserve"> in Japan demonstrated that annual asparagus was feasible and productive. Th</w:t>
      </w:r>
      <w:r w:rsidR="00E43646">
        <w:t>eir</w:t>
      </w:r>
      <w:r w:rsidR="00D37361">
        <w:t xml:space="preserve"> system used existing plant populations</w:t>
      </w:r>
      <w:r w:rsidR="00E43646">
        <w:t xml:space="preserve"> (10-12,000 plants/A)</w:t>
      </w:r>
      <w:r w:rsidR="00EE2A96">
        <w:t>,</w:t>
      </w:r>
      <w:r w:rsidR="00D37361">
        <w:t xml:space="preserve"> was very early relative to field production</w:t>
      </w:r>
      <w:r w:rsidR="00EE2A96">
        <w:t>, and</w:t>
      </w:r>
      <w:r w:rsidR="00D37361">
        <w:t xml:space="preserve"> </w:t>
      </w:r>
      <w:r w:rsidR="00EE2A96">
        <w:t>was financially viable</w:t>
      </w:r>
      <w:r w:rsidR="007337D9">
        <w:t xml:space="preserve"> for the grower.</w:t>
      </w:r>
      <w:r w:rsidR="00652F53">
        <w:t xml:space="preserve"> High tunnels advanced spear production by 3-weeks and produced 27% greater yields than low tunnels or open field grown asparagus.</w:t>
      </w:r>
    </w:p>
    <w:p w14:paraId="5765030E" w14:textId="77777777" w:rsidR="00D37361" w:rsidRDefault="007337D9" w:rsidP="00B672F7">
      <w:pPr>
        <w:ind w:firstLine="270"/>
      </w:pPr>
      <w:r>
        <w:t xml:space="preserve">We </w:t>
      </w:r>
      <w:r w:rsidR="00652F53">
        <w:t xml:space="preserve">also </w:t>
      </w:r>
      <w:r>
        <w:t>compared locally grown t</w:t>
      </w:r>
      <w:r w:rsidR="00794C90">
        <w:t>ransplants (c</w:t>
      </w:r>
      <w:r w:rsidR="00D37361">
        <w:t>heaper</w:t>
      </w:r>
      <w:r>
        <w:t>?</w:t>
      </w:r>
      <w:r w:rsidR="00794C90">
        <w:t>)</w:t>
      </w:r>
      <w:r>
        <w:t xml:space="preserve"> to purchased crowns (bigger</w:t>
      </w:r>
      <w:r w:rsidR="000B658E">
        <w:t>?</w:t>
      </w:r>
      <w:r>
        <w:t>)</w:t>
      </w:r>
      <w:r w:rsidR="00402860">
        <w:t xml:space="preserve"> </w:t>
      </w:r>
      <w:r>
        <w:t>to evaluate if an “annual” asparagus was feasible</w:t>
      </w:r>
      <w:r w:rsidR="00402860">
        <w:t xml:space="preserve"> and economic</w:t>
      </w:r>
      <w:r w:rsidR="00D37361">
        <w:t xml:space="preserve">. </w:t>
      </w:r>
      <w:r>
        <w:t>Work in</w:t>
      </w:r>
      <w:r w:rsidR="00794C90">
        <w:t xml:space="preserve"> California</w:t>
      </w:r>
      <w:r w:rsidR="00D37361">
        <w:t xml:space="preserve"> showed that at higher plant populations</w:t>
      </w:r>
      <w:r w:rsidR="00E43646">
        <w:t xml:space="preserve"> (20-25,000 crowns/A</w:t>
      </w:r>
      <w:r w:rsidR="00C43B57">
        <w:t xml:space="preserve">) </w:t>
      </w:r>
      <w:r w:rsidR="00402860">
        <w:t>produced</w:t>
      </w:r>
      <w:r w:rsidR="00D37361">
        <w:t xml:space="preserve"> 30-40% </w:t>
      </w:r>
      <w:r w:rsidR="00402860">
        <w:t xml:space="preserve">greater yields </w:t>
      </w:r>
      <w:r w:rsidR="00D37361">
        <w:t xml:space="preserve">but spear size </w:t>
      </w:r>
      <w:r w:rsidR="00794C90">
        <w:t>was sm</w:t>
      </w:r>
      <w:r w:rsidR="00D37361">
        <w:t xml:space="preserve">aller than desired. </w:t>
      </w:r>
      <w:r w:rsidR="00402860">
        <w:t>We found that a</w:t>
      </w:r>
      <w:r w:rsidR="00C40564">
        <w:t xml:space="preserve">nnual asparagus </w:t>
      </w:r>
      <w:r w:rsidR="008F266E">
        <w:t xml:space="preserve">grown </w:t>
      </w:r>
      <w:r w:rsidR="00AB6FED">
        <w:t xml:space="preserve">in high tunnels </w:t>
      </w:r>
      <w:r w:rsidR="008F266E">
        <w:t>enhance early</w:t>
      </w:r>
      <w:r w:rsidR="00AB6FED">
        <w:t xml:space="preserve"> emerge</w:t>
      </w:r>
      <w:r w:rsidR="008F266E">
        <w:t>nce (</w:t>
      </w:r>
      <w:r w:rsidR="00402860">
        <w:t>harvest began</w:t>
      </w:r>
      <w:r w:rsidR="008F266E">
        <w:t xml:space="preserve"> in </w:t>
      </w:r>
      <w:r w:rsidR="00C40564">
        <w:t>March</w:t>
      </w:r>
      <w:r w:rsidR="008F266E">
        <w:t>) and crowns performed better than transplants (T</w:t>
      </w:r>
      <w:r w:rsidR="00C40564">
        <w:t xml:space="preserve">able 1). </w:t>
      </w:r>
      <w:r w:rsidR="008F266E">
        <w:t xml:space="preserve">Field crowns yielded better than transplants with harvest delayed until late April. </w:t>
      </w:r>
      <w:r w:rsidR="00C43B57">
        <w:t xml:space="preserve">Average yield in the HT and field were similar for both transplants and crowns. </w:t>
      </w:r>
      <w:r w:rsidR="008F266E">
        <w:t xml:space="preserve">Increasing plant densities had a variable effect on </w:t>
      </w:r>
      <w:r w:rsidR="00C43B57">
        <w:t>yield</w:t>
      </w:r>
      <w:r w:rsidR="008F266E">
        <w:t xml:space="preserve"> in both the hi</w:t>
      </w:r>
      <w:r w:rsidR="00C43B57">
        <w:t>gh tunnel and the field. S</w:t>
      </w:r>
      <w:r w:rsidR="008F266E">
        <w:t xml:space="preserve">tudies are being repeated but </w:t>
      </w:r>
      <w:r w:rsidR="00C43B57">
        <w:t>early</w:t>
      </w:r>
      <w:r w:rsidR="008F266E">
        <w:t xml:space="preserve"> </w:t>
      </w:r>
      <w:r w:rsidR="00596DD5">
        <w:t>results</w:t>
      </w:r>
      <w:r w:rsidR="008F266E">
        <w:t xml:space="preserve"> suggest crowns at higher than traditional plant populations may be justified.</w:t>
      </w:r>
      <w:r w:rsidR="00C43B57">
        <w:t xml:space="preserve"> Economic costs/returns are being developed.</w:t>
      </w:r>
    </w:p>
    <w:p w14:paraId="593324E6" w14:textId="77777777" w:rsidR="006612E5" w:rsidRDefault="00AB6FED" w:rsidP="00D37361">
      <w:r>
        <w:t>Table1. A</w:t>
      </w:r>
      <w:r w:rsidR="0036236A">
        <w:t xml:space="preserve">nnual asparagus production: </w:t>
      </w:r>
      <w:r>
        <w:t xml:space="preserve">high tunnel </w:t>
      </w:r>
      <w:r w:rsidR="0036236A">
        <w:t xml:space="preserve">and field </w:t>
      </w:r>
      <w:r>
        <w:t>system</w:t>
      </w:r>
      <w:r w:rsidR="0036236A">
        <w:t>s</w:t>
      </w:r>
      <w:r>
        <w:t xml:space="preserve"> (</w:t>
      </w:r>
      <w:r w:rsidR="00286AA7">
        <w:t>202</w:t>
      </w:r>
      <w:r w:rsidR="008F266E">
        <w:t>2</w:t>
      </w:r>
      <w:r>
        <w:t>)</w:t>
      </w:r>
      <w:r w:rsidR="00C43B57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1066"/>
        <w:gridCol w:w="1320"/>
        <w:gridCol w:w="2016"/>
        <w:gridCol w:w="2016"/>
      </w:tblGrid>
      <w:tr w:rsidR="00286AA7" w14:paraId="28CA47BC" w14:textId="77777777" w:rsidTr="00883826">
        <w:tc>
          <w:tcPr>
            <w:tcW w:w="1440" w:type="dxa"/>
            <w:vMerge w:val="restart"/>
          </w:tcPr>
          <w:p w14:paraId="1A1B6C37" w14:textId="77777777" w:rsidR="00286AA7" w:rsidRPr="00883826" w:rsidRDefault="00286AA7" w:rsidP="0036236A">
            <w:pPr>
              <w:rPr>
                <w:b/>
              </w:rPr>
            </w:pPr>
            <w:r w:rsidRPr="00883826">
              <w:rPr>
                <w:b/>
              </w:rPr>
              <w:t>Planting System</w:t>
            </w:r>
          </w:p>
        </w:tc>
        <w:tc>
          <w:tcPr>
            <w:tcW w:w="1066" w:type="dxa"/>
            <w:vMerge w:val="restart"/>
          </w:tcPr>
          <w:p w14:paraId="29133999" w14:textId="77777777" w:rsidR="00286AA7" w:rsidRPr="00883826" w:rsidRDefault="00286AA7" w:rsidP="0036236A">
            <w:pPr>
              <w:rPr>
                <w:b/>
              </w:rPr>
            </w:pPr>
            <w:r w:rsidRPr="00883826">
              <w:rPr>
                <w:b/>
              </w:rPr>
              <w:t>Plant Spacing</w:t>
            </w:r>
          </w:p>
        </w:tc>
        <w:tc>
          <w:tcPr>
            <w:tcW w:w="1320" w:type="dxa"/>
            <w:vMerge w:val="restart"/>
            <w:vAlign w:val="center"/>
          </w:tcPr>
          <w:p w14:paraId="61955E39" w14:textId="77777777" w:rsidR="00286AA7" w:rsidRPr="00883826" w:rsidRDefault="00286AA7" w:rsidP="0036236A">
            <w:pPr>
              <w:jc w:val="center"/>
              <w:rPr>
                <w:b/>
              </w:rPr>
            </w:pPr>
            <w:r w:rsidRPr="00883826">
              <w:rPr>
                <w:b/>
              </w:rPr>
              <w:t>Plants/acre</w:t>
            </w:r>
          </w:p>
        </w:tc>
        <w:tc>
          <w:tcPr>
            <w:tcW w:w="4032" w:type="dxa"/>
            <w:gridSpan w:val="2"/>
          </w:tcPr>
          <w:p w14:paraId="3A4CA106" w14:textId="77777777" w:rsidR="00286AA7" w:rsidRPr="00883826" w:rsidRDefault="00286AA7" w:rsidP="0041027C">
            <w:pPr>
              <w:jc w:val="center"/>
              <w:rPr>
                <w:b/>
              </w:rPr>
            </w:pPr>
            <w:r w:rsidRPr="00883826">
              <w:rPr>
                <w:b/>
              </w:rPr>
              <w:t>Spear Yield (lbs. / acre)</w:t>
            </w:r>
            <w:r w:rsidR="00402860" w:rsidRPr="00883826">
              <w:rPr>
                <w:b/>
              </w:rPr>
              <w:t xml:space="preserve"> </w:t>
            </w:r>
            <w:r w:rsidR="0041027C">
              <w:rPr>
                <w:b/>
              </w:rPr>
              <w:t>–</w:t>
            </w:r>
            <w:r w:rsidR="00402860" w:rsidRPr="00883826">
              <w:rPr>
                <w:b/>
              </w:rPr>
              <w:t xml:space="preserve"> </w:t>
            </w:r>
            <w:r w:rsidR="0041027C">
              <w:rPr>
                <w:b/>
              </w:rPr>
              <w:t>31 cuts</w:t>
            </w:r>
          </w:p>
        </w:tc>
      </w:tr>
      <w:tr w:rsidR="00286AA7" w14:paraId="69576F52" w14:textId="77777777" w:rsidTr="00883826">
        <w:tc>
          <w:tcPr>
            <w:tcW w:w="1440" w:type="dxa"/>
            <w:vMerge/>
          </w:tcPr>
          <w:p w14:paraId="732EC7FE" w14:textId="77777777" w:rsidR="00286AA7" w:rsidRDefault="00286AA7" w:rsidP="00286AA7"/>
        </w:tc>
        <w:tc>
          <w:tcPr>
            <w:tcW w:w="1066" w:type="dxa"/>
            <w:vMerge/>
          </w:tcPr>
          <w:p w14:paraId="64BB4D2A" w14:textId="77777777" w:rsidR="00286AA7" w:rsidRPr="00162822" w:rsidRDefault="00286AA7" w:rsidP="00286AA7">
            <w:pPr>
              <w:jc w:val="center"/>
            </w:pPr>
          </w:p>
        </w:tc>
        <w:tc>
          <w:tcPr>
            <w:tcW w:w="1320" w:type="dxa"/>
            <w:vMerge/>
          </w:tcPr>
          <w:p w14:paraId="008C21B3" w14:textId="77777777" w:rsidR="00286AA7" w:rsidRPr="00162822" w:rsidRDefault="00286AA7" w:rsidP="00286AA7">
            <w:pPr>
              <w:jc w:val="center"/>
            </w:pPr>
          </w:p>
        </w:tc>
        <w:tc>
          <w:tcPr>
            <w:tcW w:w="2016" w:type="dxa"/>
          </w:tcPr>
          <w:p w14:paraId="1AF5708C" w14:textId="77777777" w:rsidR="00286AA7" w:rsidRPr="00883826" w:rsidRDefault="00286AA7" w:rsidP="00286AA7">
            <w:pPr>
              <w:jc w:val="center"/>
              <w:rPr>
                <w:b/>
              </w:rPr>
            </w:pPr>
            <w:r w:rsidRPr="00883826">
              <w:rPr>
                <w:b/>
              </w:rPr>
              <w:t>High Tunnel</w:t>
            </w:r>
          </w:p>
        </w:tc>
        <w:tc>
          <w:tcPr>
            <w:tcW w:w="2016" w:type="dxa"/>
          </w:tcPr>
          <w:p w14:paraId="54EB7E41" w14:textId="77777777" w:rsidR="00286AA7" w:rsidRPr="00883826" w:rsidRDefault="00286AA7" w:rsidP="00286AA7">
            <w:pPr>
              <w:jc w:val="center"/>
              <w:rPr>
                <w:b/>
              </w:rPr>
            </w:pPr>
            <w:r w:rsidRPr="00883826">
              <w:rPr>
                <w:b/>
              </w:rPr>
              <w:t>Open Field</w:t>
            </w:r>
          </w:p>
        </w:tc>
      </w:tr>
      <w:tr w:rsidR="00286AA7" w14:paraId="752F4C1B" w14:textId="77777777" w:rsidTr="00883826">
        <w:tc>
          <w:tcPr>
            <w:tcW w:w="1440" w:type="dxa"/>
            <w:vAlign w:val="center"/>
          </w:tcPr>
          <w:p w14:paraId="5A568DEE" w14:textId="77777777" w:rsidR="00286AA7" w:rsidRDefault="00286AA7" w:rsidP="00286AA7">
            <w:r>
              <w:t>Transplant</w:t>
            </w:r>
            <w:r w:rsidR="00883826">
              <w:t>s</w:t>
            </w:r>
          </w:p>
        </w:tc>
        <w:tc>
          <w:tcPr>
            <w:tcW w:w="1066" w:type="dxa"/>
          </w:tcPr>
          <w:p w14:paraId="458FC7F1" w14:textId="77777777" w:rsidR="00286AA7" w:rsidRDefault="00286AA7" w:rsidP="00286AA7">
            <w:pPr>
              <w:jc w:val="center"/>
            </w:pPr>
            <w:r>
              <w:t>3” x 15”</w:t>
            </w:r>
          </w:p>
        </w:tc>
        <w:tc>
          <w:tcPr>
            <w:tcW w:w="1320" w:type="dxa"/>
          </w:tcPr>
          <w:p w14:paraId="37F63248" w14:textId="77777777" w:rsidR="00286AA7" w:rsidRPr="00162822" w:rsidRDefault="00286AA7" w:rsidP="00883826">
            <w:pPr>
              <w:ind w:right="180"/>
              <w:jc w:val="right"/>
            </w:pPr>
            <w:r w:rsidRPr="00162822">
              <w:t>116,160</w:t>
            </w:r>
          </w:p>
        </w:tc>
        <w:tc>
          <w:tcPr>
            <w:tcW w:w="2016" w:type="dxa"/>
          </w:tcPr>
          <w:p w14:paraId="7AF3C3CD" w14:textId="77777777" w:rsidR="00286AA7" w:rsidRPr="00162822" w:rsidRDefault="00286AA7" w:rsidP="00286AA7">
            <w:pPr>
              <w:jc w:val="center"/>
            </w:pPr>
            <w:r>
              <w:t>1</w:t>
            </w:r>
            <w:r w:rsidR="00883826">
              <w:t>,</w:t>
            </w:r>
            <w:r>
              <w:t>306</w:t>
            </w:r>
          </w:p>
        </w:tc>
        <w:tc>
          <w:tcPr>
            <w:tcW w:w="2016" w:type="dxa"/>
          </w:tcPr>
          <w:p w14:paraId="74AB92E5" w14:textId="77777777" w:rsidR="00286AA7" w:rsidRPr="00162822" w:rsidRDefault="00286AA7" w:rsidP="00286AA7">
            <w:pPr>
              <w:jc w:val="center"/>
            </w:pPr>
            <w:r>
              <w:t>1</w:t>
            </w:r>
            <w:r w:rsidR="00883826">
              <w:t>,</w:t>
            </w:r>
            <w:r>
              <w:t>859</w:t>
            </w:r>
          </w:p>
        </w:tc>
      </w:tr>
      <w:tr w:rsidR="00286AA7" w14:paraId="49AEDFBF" w14:textId="77777777" w:rsidTr="00883826">
        <w:tc>
          <w:tcPr>
            <w:tcW w:w="1440" w:type="dxa"/>
            <w:vAlign w:val="center"/>
          </w:tcPr>
          <w:p w14:paraId="32879DD2" w14:textId="77777777" w:rsidR="00286AA7" w:rsidRDefault="00286AA7" w:rsidP="00286AA7">
            <w:r>
              <w:t>Transplant</w:t>
            </w:r>
            <w:r w:rsidR="00883826">
              <w:t>s</w:t>
            </w:r>
          </w:p>
        </w:tc>
        <w:tc>
          <w:tcPr>
            <w:tcW w:w="1066" w:type="dxa"/>
          </w:tcPr>
          <w:p w14:paraId="17BE5E6D" w14:textId="77777777" w:rsidR="00286AA7" w:rsidRDefault="00286AA7" w:rsidP="00286AA7">
            <w:pPr>
              <w:jc w:val="center"/>
            </w:pPr>
            <w:r>
              <w:t>4” x 15”</w:t>
            </w:r>
          </w:p>
        </w:tc>
        <w:tc>
          <w:tcPr>
            <w:tcW w:w="1320" w:type="dxa"/>
          </w:tcPr>
          <w:p w14:paraId="7D394CF7" w14:textId="77777777" w:rsidR="00286AA7" w:rsidRPr="00053B12" w:rsidRDefault="00286AA7" w:rsidP="00883826">
            <w:pPr>
              <w:ind w:right="180"/>
              <w:jc w:val="right"/>
            </w:pPr>
            <w:r w:rsidRPr="00053B12">
              <w:t>87,120</w:t>
            </w:r>
          </w:p>
        </w:tc>
        <w:tc>
          <w:tcPr>
            <w:tcW w:w="2016" w:type="dxa"/>
          </w:tcPr>
          <w:p w14:paraId="1A4AA9FA" w14:textId="77777777" w:rsidR="00286AA7" w:rsidRPr="00053B12" w:rsidRDefault="00286AA7" w:rsidP="00286AA7">
            <w:pPr>
              <w:jc w:val="center"/>
            </w:pPr>
            <w:r>
              <w:t>2</w:t>
            </w:r>
            <w:r w:rsidR="00883826">
              <w:t>,</w:t>
            </w:r>
            <w:r>
              <w:t>294</w:t>
            </w:r>
          </w:p>
        </w:tc>
        <w:tc>
          <w:tcPr>
            <w:tcW w:w="2016" w:type="dxa"/>
          </w:tcPr>
          <w:p w14:paraId="3D67943E" w14:textId="77777777" w:rsidR="00286AA7" w:rsidRPr="00053B12" w:rsidRDefault="00286AA7" w:rsidP="00286AA7">
            <w:pPr>
              <w:jc w:val="center"/>
            </w:pPr>
            <w:r>
              <w:t>1</w:t>
            </w:r>
            <w:r w:rsidR="00883826">
              <w:t>,</w:t>
            </w:r>
            <w:r>
              <w:t>604</w:t>
            </w:r>
          </w:p>
        </w:tc>
      </w:tr>
      <w:tr w:rsidR="00286AA7" w14:paraId="72F86174" w14:textId="77777777" w:rsidTr="00883826">
        <w:tc>
          <w:tcPr>
            <w:tcW w:w="1440" w:type="dxa"/>
            <w:vAlign w:val="center"/>
          </w:tcPr>
          <w:p w14:paraId="54CA7854" w14:textId="77777777" w:rsidR="00286AA7" w:rsidRDefault="00286AA7" w:rsidP="00286AA7">
            <w:r>
              <w:t>Transplant</w:t>
            </w:r>
            <w:r w:rsidR="00883826">
              <w:t>s</w:t>
            </w:r>
          </w:p>
        </w:tc>
        <w:tc>
          <w:tcPr>
            <w:tcW w:w="1066" w:type="dxa"/>
          </w:tcPr>
          <w:p w14:paraId="76771577" w14:textId="77777777" w:rsidR="00286AA7" w:rsidRDefault="00286AA7" w:rsidP="00286AA7">
            <w:pPr>
              <w:jc w:val="center"/>
            </w:pPr>
            <w:r>
              <w:t>6” x 15”</w:t>
            </w:r>
          </w:p>
        </w:tc>
        <w:tc>
          <w:tcPr>
            <w:tcW w:w="1320" w:type="dxa"/>
          </w:tcPr>
          <w:p w14:paraId="517F6619" w14:textId="77777777" w:rsidR="00286AA7" w:rsidRPr="00716355" w:rsidRDefault="00286AA7" w:rsidP="00883826">
            <w:pPr>
              <w:ind w:right="180"/>
              <w:jc w:val="right"/>
            </w:pPr>
            <w:r>
              <w:t>69,700</w:t>
            </w:r>
          </w:p>
        </w:tc>
        <w:tc>
          <w:tcPr>
            <w:tcW w:w="2016" w:type="dxa"/>
          </w:tcPr>
          <w:p w14:paraId="1F7CAE44" w14:textId="77777777" w:rsidR="00286AA7" w:rsidRPr="00716355" w:rsidRDefault="00286AA7" w:rsidP="00286AA7">
            <w:pPr>
              <w:jc w:val="center"/>
            </w:pPr>
            <w:r>
              <w:t>1</w:t>
            </w:r>
            <w:r w:rsidR="00883826">
              <w:t>,</w:t>
            </w:r>
            <w:r>
              <w:t>708</w:t>
            </w:r>
          </w:p>
        </w:tc>
        <w:tc>
          <w:tcPr>
            <w:tcW w:w="2016" w:type="dxa"/>
          </w:tcPr>
          <w:p w14:paraId="0D3630BC" w14:textId="77777777" w:rsidR="00286AA7" w:rsidRPr="00716355" w:rsidRDefault="00286AA7" w:rsidP="00286AA7">
            <w:pPr>
              <w:jc w:val="center"/>
            </w:pPr>
            <w:r>
              <w:t>1</w:t>
            </w:r>
            <w:r w:rsidR="00883826">
              <w:t>,</w:t>
            </w:r>
            <w:r>
              <w:t>863</w:t>
            </w:r>
          </w:p>
        </w:tc>
      </w:tr>
      <w:tr w:rsidR="00402860" w14:paraId="41B1598E" w14:textId="77777777" w:rsidTr="00883826">
        <w:tc>
          <w:tcPr>
            <w:tcW w:w="1440" w:type="dxa"/>
            <w:vAlign w:val="center"/>
          </w:tcPr>
          <w:p w14:paraId="3DBF9215" w14:textId="77777777" w:rsidR="00402860" w:rsidRDefault="00402860" w:rsidP="00286AA7"/>
        </w:tc>
        <w:tc>
          <w:tcPr>
            <w:tcW w:w="1066" w:type="dxa"/>
          </w:tcPr>
          <w:p w14:paraId="7953FBAE" w14:textId="77777777" w:rsidR="00402860" w:rsidRDefault="00402860" w:rsidP="00286AA7">
            <w:pPr>
              <w:jc w:val="center"/>
            </w:pPr>
          </w:p>
        </w:tc>
        <w:tc>
          <w:tcPr>
            <w:tcW w:w="1320" w:type="dxa"/>
          </w:tcPr>
          <w:p w14:paraId="25EB2A10" w14:textId="77777777" w:rsidR="00402860" w:rsidRDefault="00402860" w:rsidP="00286AA7">
            <w:pPr>
              <w:jc w:val="center"/>
            </w:pPr>
            <w:r>
              <w:t>average</w:t>
            </w:r>
          </w:p>
        </w:tc>
        <w:tc>
          <w:tcPr>
            <w:tcW w:w="2016" w:type="dxa"/>
          </w:tcPr>
          <w:p w14:paraId="49B9785C" w14:textId="77777777" w:rsidR="00402860" w:rsidRDefault="00402860" w:rsidP="00286AA7">
            <w:pPr>
              <w:jc w:val="center"/>
            </w:pPr>
            <w:r>
              <w:t>1</w:t>
            </w:r>
            <w:r w:rsidR="00883826">
              <w:t>,</w:t>
            </w:r>
            <w:r>
              <w:t>769</w:t>
            </w:r>
          </w:p>
        </w:tc>
        <w:tc>
          <w:tcPr>
            <w:tcW w:w="2016" w:type="dxa"/>
          </w:tcPr>
          <w:p w14:paraId="6B4B4560" w14:textId="77777777" w:rsidR="00402860" w:rsidRDefault="00402860" w:rsidP="00286AA7">
            <w:pPr>
              <w:jc w:val="center"/>
            </w:pPr>
            <w:r>
              <w:t>1</w:t>
            </w:r>
            <w:r w:rsidR="00883826">
              <w:t>,</w:t>
            </w:r>
            <w:r>
              <w:t>775</w:t>
            </w:r>
          </w:p>
        </w:tc>
      </w:tr>
      <w:tr w:rsidR="00286AA7" w14:paraId="06D69479" w14:textId="77777777" w:rsidTr="00883826">
        <w:tc>
          <w:tcPr>
            <w:tcW w:w="1440" w:type="dxa"/>
            <w:vAlign w:val="center"/>
          </w:tcPr>
          <w:p w14:paraId="4BC562CB" w14:textId="77777777" w:rsidR="00286AA7" w:rsidRDefault="00286AA7" w:rsidP="00286AA7"/>
        </w:tc>
        <w:tc>
          <w:tcPr>
            <w:tcW w:w="1066" w:type="dxa"/>
          </w:tcPr>
          <w:p w14:paraId="6E6BE726" w14:textId="77777777" w:rsidR="00286AA7" w:rsidRDefault="00286AA7" w:rsidP="00286AA7">
            <w:pPr>
              <w:jc w:val="center"/>
            </w:pPr>
          </w:p>
        </w:tc>
        <w:tc>
          <w:tcPr>
            <w:tcW w:w="1320" w:type="dxa"/>
          </w:tcPr>
          <w:p w14:paraId="3C8FA21A" w14:textId="77777777" w:rsidR="00286AA7" w:rsidRDefault="00286AA7" w:rsidP="00286AA7">
            <w:pPr>
              <w:jc w:val="center"/>
            </w:pPr>
          </w:p>
        </w:tc>
        <w:tc>
          <w:tcPr>
            <w:tcW w:w="2016" w:type="dxa"/>
          </w:tcPr>
          <w:p w14:paraId="6D4A9EAD" w14:textId="77777777" w:rsidR="00286AA7" w:rsidRDefault="00286AA7" w:rsidP="00286AA7">
            <w:pPr>
              <w:jc w:val="center"/>
            </w:pPr>
          </w:p>
        </w:tc>
        <w:tc>
          <w:tcPr>
            <w:tcW w:w="2016" w:type="dxa"/>
          </w:tcPr>
          <w:p w14:paraId="62B64DE1" w14:textId="77777777" w:rsidR="00286AA7" w:rsidRDefault="00286AA7" w:rsidP="00286AA7">
            <w:pPr>
              <w:jc w:val="center"/>
            </w:pPr>
          </w:p>
        </w:tc>
      </w:tr>
      <w:tr w:rsidR="00286AA7" w14:paraId="1042355E" w14:textId="77777777" w:rsidTr="00883826">
        <w:tc>
          <w:tcPr>
            <w:tcW w:w="1440" w:type="dxa"/>
            <w:vAlign w:val="center"/>
          </w:tcPr>
          <w:p w14:paraId="710A905D" w14:textId="77777777" w:rsidR="00286AA7" w:rsidRDefault="00286AA7" w:rsidP="00286AA7">
            <w:r>
              <w:t>Crown</w:t>
            </w:r>
            <w:r w:rsidR="00883826">
              <w:t>s</w:t>
            </w:r>
          </w:p>
        </w:tc>
        <w:tc>
          <w:tcPr>
            <w:tcW w:w="1066" w:type="dxa"/>
          </w:tcPr>
          <w:p w14:paraId="3D5138A5" w14:textId="77777777" w:rsidR="00286AA7" w:rsidRDefault="00286AA7" w:rsidP="00286AA7">
            <w:pPr>
              <w:jc w:val="center"/>
            </w:pPr>
            <w:r>
              <w:t>6” x 18”</w:t>
            </w:r>
          </w:p>
        </w:tc>
        <w:tc>
          <w:tcPr>
            <w:tcW w:w="1320" w:type="dxa"/>
          </w:tcPr>
          <w:p w14:paraId="6FF6EB54" w14:textId="77777777" w:rsidR="00286AA7" w:rsidRPr="00162822" w:rsidRDefault="00286AA7" w:rsidP="00883826">
            <w:pPr>
              <w:ind w:right="180"/>
              <w:jc w:val="right"/>
            </w:pPr>
            <w:r>
              <w:t>58,080</w:t>
            </w:r>
          </w:p>
        </w:tc>
        <w:tc>
          <w:tcPr>
            <w:tcW w:w="2016" w:type="dxa"/>
          </w:tcPr>
          <w:p w14:paraId="6EAEEA1A" w14:textId="77777777" w:rsidR="00286AA7" w:rsidRPr="00162822" w:rsidRDefault="00286AA7" w:rsidP="00286AA7">
            <w:pPr>
              <w:jc w:val="center"/>
            </w:pPr>
            <w:r>
              <w:t>3</w:t>
            </w:r>
            <w:r w:rsidR="00883826">
              <w:t>,</w:t>
            </w:r>
            <w:r>
              <w:t>374</w:t>
            </w:r>
          </w:p>
        </w:tc>
        <w:tc>
          <w:tcPr>
            <w:tcW w:w="2016" w:type="dxa"/>
          </w:tcPr>
          <w:p w14:paraId="4757D990" w14:textId="77777777" w:rsidR="00286AA7" w:rsidRPr="00162822" w:rsidRDefault="00286AA7" w:rsidP="00286AA7">
            <w:pPr>
              <w:jc w:val="center"/>
            </w:pPr>
            <w:r>
              <w:t>2</w:t>
            </w:r>
            <w:r w:rsidR="00883826">
              <w:t>,</w:t>
            </w:r>
            <w:r>
              <w:t>140</w:t>
            </w:r>
          </w:p>
        </w:tc>
      </w:tr>
      <w:tr w:rsidR="00286AA7" w14:paraId="19342AC9" w14:textId="77777777" w:rsidTr="00883826">
        <w:tc>
          <w:tcPr>
            <w:tcW w:w="1440" w:type="dxa"/>
            <w:vAlign w:val="center"/>
          </w:tcPr>
          <w:p w14:paraId="570618A2" w14:textId="77777777" w:rsidR="00286AA7" w:rsidRDefault="00286AA7" w:rsidP="00286AA7">
            <w:r w:rsidRPr="00D55EE7">
              <w:t>Crown</w:t>
            </w:r>
            <w:r w:rsidR="00883826">
              <w:t>s</w:t>
            </w:r>
          </w:p>
        </w:tc>
        <w:tc>
          <w:tcPr>
            <w:tcW w:w="1066" w:type="dxa"/>
          </w:tcPr>
          <w:p w14:paraId="1FEBF59D" w14:textId="77777777" w:rsidR="00286AA7" w:rsidRDefault="00286AA7" w:rsidP="00286AA7">
            <w:pPr>
              <w:jc w:val="center"/>
            </w:pPr>
            <w:r>
              <w:t>8” x 18”</w:t>
            </w:r>
          </w:p>
        </w:tc>
        <w:tc>
          <w:tcPr>
            <w:tcW w:w="1320" w:type="dxa"/>
          </w:tcPr>
          <w:p w14:paraId="3A3A5E0E" w14:textId="77777777" w:rsidR="00286AA7" w:rsidRPr="00053B12" w:rsidRDefault="00286AA7" w:rsidP="00883826">
            <w:pPr>
              <w:ind w:right="180"/>
              <w:jc w:val="right"/>
            </w:pPr>
            <w:r>
              <w:t>43,560</w:t>
            </w:r>
          </w:p>
        </w:tc>
        <w:tc>
          <w:tcPr>
            <w:tcW w:w="2016" w:type="dxa"/>
          </w:tcPr>
          <w:p w14:paraId="6C3706A4" w14:textId="77777777" w:rsidR="00286AA7" w:rsidRPr="00053B12" w:rsidRDefault="00286AA7" w:rsidP="00286AA7">
            <w:pPr>
              <w:jc w:val="center"/>
            </w:pPr>
            <w:r>
              <w:t>3</w:t>
            </w:r>
            <w:r w:rsidR="00883826">
              <w:t>,</w:t>
            </w:r>
            <w:r>
              <w:t>419</w:t>
            </w:r>
          </w:p>
        </w:tc>
        <w:tc>
          <w:tcPr>
            <w:tcW w:w="2016" w:type="dxa"/>
          </w:tcPr>
          <w:p w14:paraId="1606AD54" w14:textId="77777777" w:rsidR="00286AA7" w:rsidRPr="00053B12" w:rsidRDefault="00286AA7" w:rsidP="00286AA7">
            <w:pPr>
              <w:jc w:val="center"/>
            </w:pPr>
            <w:r>
              <w:t>3</w:t>
            </w:r>
            <w:r w:rsidR="00883826">
              <w:t>,</w:t>
            </w:r>
            <w:r>
              <w:t>389</w:t>
            </w:r>
          </w:p>
        </w:tc>
      </w:tr>
      <w:tr w:rsidR="00286AA7" w14:paraId="6B189646" w14:textId="77777777" w:rsidTr="00883826">
        <w:tc>
          <w:tcPr>
            <w:tcW w:w="1440" w:type="dxa"/>
            <w:vAlign w:val="center"/>
          </w:tcPr>
          <w:p w14:paraId="015A2E80" w14:textId="77777777" w:rsidR="00286AA7" w:rsidRDefault="00286AA7" w:rsidP="00286AA7">
            <w:r w:rsidRPr="00D55EE7">
              <w:t>Crown</w:t>
            </w:r>
            <w:r w:rsidR="00883826">
              <w:t>s</w:t>
            </w:r>
          </w:p>
        </w:tc>
        <w:tc>
          <w:tcPr>
            <w:tcW w:w="1066" w:type="dxa"/>
          </w:tcPr>
          <w:p w14:paraId="7BB690EE" w14:textId="77777777" w:rsidR="00286AA7" w:rsidRDefault="00286AA7" w:rsidP="00286AA7">
            <w:pPr>
              <w:jc w:val="center"/>
            </w:pPr>
            <w:r>
              <w:t>12” x 18”</w:t>
            </w:r>
          </w:p>
        </w:tc>
        <w:tc>
          <w:tcPr>
            <w:tcW w:w="1320" w:type="dxa"/>
          </w:tcPr>
          <w:p w14:paraId="25E2EFA7" w14:textId="77777777" w:rsidR="00286AA7" w:rsidRPr="00716355" w:rsidRDefault="00286AA7" w:rsidP="00883826">
            <w:pPr>
              <w:ind w:right="180"/>
              <w:jc w:val="right"/>
            </w:pPr>
            <w:r>
              <w:t>29</w:t>
            </w:r>
            <w:r w:rsidRPr="00716355">
              <w:t>,0</w:t>
            </w:r>
            <w:r>
              <w:t>4</w:t>
            </w:r>
            <w:r w:rsidRPr="00716355">
              <w:t>0</w:t>
            </w:r>
          </w:p>
        </w:tc>
        <w:tc>
          <w:tcPr>
            <w:tcW w:w="2016" w:type="dxa"/>
          </w:tcPr>
          <w:p w14:paraId="0E109BFC" w14:textId="77777777" w:rsidR="00286AA7" w:rsidRPr="00716355" w:rsidRDefault="00286AA7" w:rsidP="00286AA7">
            <w:pPr>
              <w:jc w:val="center"/>
            </w:pPr>
            <w:r>
              <w:t>1</w:t>
            </w:r>
            <w:r w:rsidR="00883826">
              <w:t>,</w:t>
            </w:r>
            <w:r>
              <w:t>955</w:t>
            </w:r>
          </w:p>
        </w:tc>
        <w:tc>
          <w:tcPr>
            <w:tcW w:w="2016" w:type="dxa"/>
          </w:tcPr>
          <w:p w14:paraId="2E3CBC82" w14:textId="77777777" w:rsidR="00286AA7" w:rsidRPr="00716355" w:rsidRDefault="00286AA7" w:rsidP="00286AA7">
            <w:pPr>
              <w:jc w:val="center"/>
            </w:pPr>
            <w:r>
              <w:t>3</w:t>
            </w:r>
            <w:r w:rsidR="00883826">
              <w:t>,</w:t>
            </w:r>
            <w:r>
              <w:t>381</w:t>
            </w:r>
          </w:p>
        </w:tc>
      </w:tr>
      <w:tr w:rsidR="00402860" w14:paraId="2F832B67" w14:textId="77777777" w:rsidTr="00883826">
        <w:tc>
          <w:tcPr>
            <w:tcW w:w="1440" w:type="dxa"/>
            <w:vAlign w:val="center"/>
          </w:tcPr>
          <w:p w14:paraId="2949ED79" w14:textId="77777777" w:rsidR="00402860" w:rsidRPr="00D55EE7" w:rsidRDefault="00402860" w:rsidP="00286AA7"/>
        </w:tc>
        <w:tc>
          <w:tcPr>
            <w:tcW w:w="1066" w:type="dxa"/>
          </w:tcPr>
          <w:p w14:paraId="1428001E" w14:textId="77777777" w:rsidR="00402860" w:rsidRDefault="00402860" w:rsidP="00286AA7">
            <w:pPr>
              <w:jc w:val="center"/>
            </w:pPr>
          </w:p>
        </w:tc>
        <w:tc>
          <w:tcPr>
            <w:tcW w:w="1320" w:type="dxa"/>
          </w:tcPr>
          <w:p w14:paraId="5D994B79" w14:textId="77777777" w:rsidR="00402860" w:rsidRDefault="00402860" w:rsidP="00286AA7">
            <w:pPr>
              <w:jc w:val="center"/>
            </w:pPr>
            <w:r>
              <w:t>average</w:t>
            </w:r>
          </w:p>
        </w:tc>
        <w:tc>
          <w:tcPr>
            <w:tcW w:w="2016" w:type="dxa"/>
          </w:tcPr>
          <w:p w14:paraId="5CF15339" w14:textId="77777777" w:rsidR="00402860" w:rsidRDefault="00C43B57" w:rsidP="00286AA7">
            <w:pPr>
              <w:jc w:val="center"/>
            </w:pPr>
            <w:r>
              <w:t>2</w:t>
            </w:r>
            <w:r w:rsidR="00883826">
              <w:t>,</w:t>
            </w:r>
            <w:r>
              <w:t>916</w:t>
            </w:r>
          </w:p>
        </w:tc>
        <w:tc>
          <w:tcPr>
            <w:tcW w:w="2016" w:type="dxa"/>
          </w:tcPr>
          <w:p w14:paraId="31128B9F" w14:textId="77777777" w:rsidR="00402860" w:rsidRDefault="00C43B57" w:rsidP="00286AA7">
            <w:pPr>
              <w:jc w:val="center"/>
            </w:pPr>
            <w:r>
              <w:t>2</w:t>
            </w:r>
            <w:r w:rsidR="00883826">
              <w:t>,</w:t>
            </w:r>
            <w:r>
              <w:t>970</w:t>
            </w:r>
          </w:p>
        </w:tc>
      </w:tr>
      <w:tr w:rsidR="00883826" w14:paraId="12D52913" w14:textId="77777777" w:rsidTr="00883826">
        <w:tc>
          <w:tcPr>
            <w:tcW w:w="1440" w:type="dxa"/>
            <w:vAlign w:val="center"/>
          </w:tcPr>
          <w:p w14:paraId="5624E3AF" w14:textId="77777777" w:rsidR="00883826" w:rsidRPr="00D55EE7" w:rsidRDefault="00883826" w:rsidP="00286AA7"/>
        </w:tc>
        <w:tc>
          <w:tcPr>
            <w:tcW w:w="2386" w:type="dxa"/>
            <w:gridSpan w:val="2"/>
            <w:vAlign w:val="center"/>
          </w:tcPr>
          <w:p w14:paraId="603FA589" w14:textId="77777777" w:rsidR="00883826" w:rsidRDefault="00883826" w:rsidP="00883826">
            <w:pPr>
              <w:jc w:val="right"/>
            </w:pPr>
            <w:r>
              <w:t>Harvest window</w:t>
            </w:r>
          </w:p>
        </w:tc>
        <w:tc>
          <w:tcPr>
            <w:tcW w:w="2016" w:type="dxa"/>
          </w:tcPr>
          <w:p w14:paraId="04BE675E" w14:textId="77777777" w:rsidR="00883826" w:rsidRDefault="00883826" w:rsidP="00883826">
            <w:pPr>
              <w:jc w:val="center"/>
            </w:pPr>
            <w:r>
              <w:t>Mar 24 - May 5</w:t>
            </w:r>
          </w:p>
        </w:tc>
        <w:tc>
          <w:tcPr>
            <w:tcW w:w="2016" w:type="dxa"/>
          </w:tcPr>
          <w:p w14:paraId="17903886" w14:textId="77777777" w:rsidR="00883826" w:rsidRDefault="00883826" w:rsidP="00883826">
            <w:pPr>
              <w:jc w:val="center"/>
            </w:pPr>
            <w:r>
              <w:t>Apr 27 - Jun 10</w:t>
            </w:r>
          </w:p>
        </w:tc>
      </w:tr>
    </w:tbl>
    <w:p w14:paraId="169580D1" w14:textId="77777777" w:rsidR="008F266E" w:rsidRDefault="008F266E" w:rsidP="005E1921"/>
    <w:p w14:paraId="007B8D46" w14:textId="77777777" w:rsidR="00E1263E" w:rsidRDefault="008F266E">
      <w:r>
        <w:rPr>
          <w:noProof/>
        </w:rPr>
        <w:drawing>
          <wp:anchor distT="0" distB="0" distL="114300" distR="114300" simplePos="0" relativeHeight="251659264" behindDoc="0" locked="0" layoutInCell="1" allowOverlap="1" wp14:anchorId="29DA08CB" wp14:editId="2C9016A9">
            <wp:simplePos x="0" y="0"/>
            <wp:positionH relativeFrom="margin">
              <wp:posOffset>0</wp:posOffset>
            </wp:positionH>
            <wp:positionV relativeFrom="paragraph">
              <wp:posOffset>18415</wp:posOffset>
            </wp:positionV>
            <wp:extent cx="1346200" cy="1647825"/>
            <wp:effectExtent l="0" t="0" r="635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n Drost 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46200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B57" w:rsidRPr="002A7404">
        <w:t>Dr. Daniel Drost is a Professor of Horticulture and Vegetable Specialist in the Department of Plants, Soils and Climate</w:t>
      </w:r>
      <w:r w:rsidR="00C43B57">
        <w:t xml:space="preserve"> at Utah State University</w:t>
      </w:r>
      <w:r w:rsidR="00C43B57" w:rsidRPr="002A7404">
        <w:t xml:space="preserve">.  Dr. Drost grew up in </w:t>
      </w:r>
      <w:r w:rsidR="00C43B57">
        <w:t>w</w:t>
      </w:r>
      <w:r w:rsidR="00C43B57" w:rsidRPr="002A7404">
        <w:t xml:space="preserve">estern Michigan and has graduate degrees from Michigan State and Cornell University.  </w:t>
      </w:r>
      <w:r w:rsidR="00C43B57">
        <w:t>He has studied asparagus physiology and production for 40 years and h</w:t>
      </w:r>
      <w:r w:rsidR="00C43B57" w:rsidRPr="002A7404">
        <w:t xml:space="preserve">is </w:t>
      </w:r>
      <w:r w:rsidR="00C43B57">
        <w:t xml:space="preserve">research </w:t>
      </w:r>
      <w:r w:rsidR="00C43B57" w:rsidRPr="002A7404">
        <w:t xml:space="preserve">program focuses on improving productivity </w:t>
      </w:r>
      <w:r w:rsidR="00C43B57">
        <w:t xml:space="preserve">and profitability </w:t>
      </w:r>
      <w:r w:rsidR="00C43B57" w:rsidRPr="002A7404">
        <w:t xml:space="preserve">by </w:t>
      </w:r>
      <w:r w:rsidR="00C43B57">
        <w:t>understanding the dynamics of root and bud development</w:t>
      </w:r>
      <w:r w:rsidR="00C43B57" w:rsidRPr="002A7404">
        <w:t>.</w:t>
      </w:r>
      <w:r w:rsidR="005E1921" w:rsidRPr="002A7404">
        <w:t xml:space="preserve"> </w:t>
      </w:r>
    </w:p>
    <w:sectPr w:rsidR="00E12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66B"/>
    <w:rsid w:val="00004BCA"/>
    <w:rsid w:val="00066041"/>
    <w:rsid w:val="000B658E"/>
    <w:rsid w:val="000B6AB3"/>
    <w:rsid w:val="001515E8"/>
    <w:rsid w:val="00286AA7"/>
    <w:rsid w:val="002A7404"/>
    <w:rsid w:val="002F75F0"/>
    <w:rsid w:val="00343B8B"/>
    <w:rsid w:val="0036236A"/>
    <w:rsid w:val="00402860"/>
    <w:rsid w:val="0041027C"/>
    <w:rsid w:val="004315B0"/>
    <w:rsid w:val="00483D75"/>
    <w:rsid w:val="00512102"/>
    <w:rsid w:val="005360B7"/>
    <w:rsid w:val="00596DD5"/>
    <w:rsid w:val="005E1921"/>
    <w:rsid w:val="00636753"/>
    <w:rsid w:val="00652F53"/>
    <w:rsid w:val="006612E5"/>
    <w:rsid w:val="006653B2"/>
    <w:rsid w:val="007337D9"/>
    <w:rsid w:val="00750F45"/>
    <w:rsid w:val="00794C90"/>
    <w:rsid w:val="007E78B3"/>
    <w:rsid w:val="00883826"/>
    <w:rsid w:val="008F266E"/>
    <w:rsid w:val="00917D3B"/>
    <w:rsid w:val="009453FF"/>
    <w:rsid w:val="009D6A4D"/>
    <w:rsid w:val="00A22383"/>
    <w:rsid w:val="00A72023"/>
    <w:rsid w:val="00A827C6"/>
    <w:rsid w:val="00AB6FED"/>
    <w:rsid w:val="00AF03E0"/>
    <w:rsid w:val="00AF780C"/>
    <w:rsid w:val="00B10AFF"/>
    <w:rsid w:val="00B672F7"/>
    <w:rsid w:val="00B96026"/>
    <w:rsid w:val="00C30C11"/>
    <w:rsid w:val="00C40564"/>
    <w:rsid w:val="00C43B57"/>
    <w:rsid w:val="00C51723"/>
    <w:rsid w:val="00CD2016"/>
    <w:rsid w:val="00D0366B"/>
    <w:rsid w:val="00D37361"/>
    <w:rsid w:val="00D740F0"/>
    <w:rsid w:val="00E1263E"/>
    <w:rsid w:val="00E36CED"/>
    <w:rsid w:val="00E43646"/>
    <w:rsid w:val="00EE2A96"/>
    <w:rsid w:val="00F0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F831A"/>
  <w15:chartTrackingRefBased/>
  <w15:docId w15:val="{B8097043-DB85-45B7-89D3-587CCB20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A4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17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1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dan.drost@usu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University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DTD</dc:creator>
  <cp:keywords/>
  <dc:description/>
  <cp:lastModifiedBy>Olivia Hagerman</cp:lastModifiedBy>
  <cp:revision>2</cp:revision>
  <cp:lastPrinted>2021-12-10T19:06:00Z</cp:lastPrinted>
  <dcterms:created xsi:type="dcterms:W3CDTF">2022-11-30T00:46:00Z</dcterms:created>
  <dcterms:modified xsi:type="dcterms:W3CDTF">2022-11-30T00:46:00Z</dcterms:modified>
</cp:coreProperties>
</file>